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92" w:rsidRDefault="00981E92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207961" w:rsidRPr="007C2838" w:rsidTr="00683B8B">
        <w:trPr>
          <w:trHeight w:val="42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61" w:rsidRPr="007C2838" w:rsidRDefault="00207961" w:rsidP="00683B8B">
            <w:pPr>
              <w:spacing w:before="0" w:after="0" w:line="240" w:lineRule="auto"/>
              <w:ind w:right="-108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val="en-GB" w:eastAsia="en-GB"/>
              </w:rPr>
            </w:pPr>
            <w:r w:rsidRPr="007C2838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val="en-GB" w:eastAsia="en-GB"/>
              </w:rPr>
              <w:t>Potential of domestic biomass resources for the energy transition in Switzerland</w:t>
            </w:r>
          </w:p>
        </w:tc>
      </w:tr>
      <w:tr w:rsidR="00207961" w:rsidRPr="007C2838" w:rsidTr="00683B8B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961" w:rsidRPr="007C2838" w:rsidRDefault="00207961" w:rsidP="00683B8B">
            <w:pPr>
              <w:spacing w:before="0"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de-CH" w:eastAsia="en-GB"/>
              </w:rPr>
            </w:pPr>
            <w:r w:rsidRPr="007C2838">
              <w:rPr>
                <w:rFonts w:ascii="Calibri" w:eastAsia="Times New Roman" w:hAnsi="Calibri" w:cs="Times New Roman"/>
                <w:sz w:val="22"/>
                <w:szCs w:val="22"/>
                <w:lang w:val="de-CH" w:eastAsia="en-GB"/>
              </w:rPr>
              <w:t xml:space="preserve">O. </w:t>
            </w:r>
            <w:proofErr w:type="spellStart"/>
            <w:r w:rsidRPr="007C2838">
              <w:rPr>
                <w:rFonts w:ascii="Calibri" w:eastAsia="Times New Roman" w:hAnsi="Calibri" w:cs="Times New Roman"/>
                <w:sz w:val="22"/>
                <w:szCs w:val="22"/>
                <w:lang w:val="de-CH" w:eastAsia="en-GB"/>
              </w:rPr>
              <w:t>Thees</w:t>
            </w:r>
            <w:proofErr w:type="spellEnd"/>
            <w:r w:rsidRPr="007C2838">
              <w:rPr>
                <w:rFonts w:ascii="Calibri" w:eastAsia="Times New Roman" w:hAnsi="Calibri" w:cs="Times New Roman"/>
                <w:sz w:val="22"/>
                <w:szCs w:val="22"/>
                <w:lang w:val="de-CH" w:eastAsia="en-GB"/>
              </w:rPr>
              <w:t xml:space="preserve">, V. Burg, M. Erni, G. </w:t>
            </w:r>
            <w:proofErr w:type="spellStart"/>
            <w:r w:rsidRPr="007C2838">
              <w:rPr>
                <w:rFonts w:ascii="Calibri" w:eastAsia="Times New Roman" w:hAnsi="Calibri" w:cs="Times New Roman"/>
                <w:sz w:val="22"/>
                <w:szCs w:val="22"/>
                <w:lang w:val="de-CH" w:eastAsia="en-GB"/>
              </w:rPr>
              <w:t>Bowman</w:t>
            </w:r>
            <w:proofErr w:type="spellEnd"/>
            <w:r w:rsidRPr="007C2838">
              <w:rPr>
                <w:rFonts w:ascii="Calibri" w:eastAsia="Times New Roman" w:hAnsi="Calibri" w:cs="Times New Roman"/>
                <w:sz w:val="22"/>
                <w:szCs w:val="22"/>
                <w:lang w:val="de-CH" w:eastAsia="en-GB"/>
              </w:rPr>
              <w:t>, R. Lemm</w:t>
            </w:r>
          </w:p>
        </w:tc>
      </w:tr>
    </w:tbl>
    <w:p w:rsidR="00207961" w:rsidRPr="00207961" w:rsidRDefault="00207961" w:rsidP="000053BF">
      <w:pPr>
        <w:jc w:val="both"/>
        <w:rPr>
          <w:b/>
          <w:sz w:val="28"/>
          <w:lang w:val="de-CH"/>
        </w:rPr>
      </w:pPr>
    </w:p>
    <w:p w:rsidR="000053BF" w:rsidRPr="000053BF" w:rsidRDefault="000053BF" w:rsidP="000053BF">
      <w:pPr>
        <w:jc w:val="both"/>
        <w:rPr>
          <w:b/>
          <w:sz w:val="28"/>
        </w:rPr>
      </w:pPr>
      <w:r w:rsidRPr="000053BF">
        <w:rPr>
          <w:b/>
          <w:sz w:val="28"/>
        </w:rPr>
        <w:t>General supply costs for primary energy biomass in Switzerland</w:t>
      </w:r>
    </w:p>
    <w:p w:rsidR="000053BF" w:rsidRDefault="000053BF" w:rsidP="000053BF">
      <w:pPr>
        <w:spacing w:before="0" w:after="220" w:line="240" w:lineRule="auto"/>
        <w:jc w:val="both"/>
        <w:rPr>
          <w:noProof/>
          <w:lang w:val="en-GB"/>
        </w:rPr>
      </w:pPr>
      <w:r w:rsidRPr="006A3EE0">
        <w:rPr>
          <w:i/>
          <w:noProof/>
          <w:lang w:val="en-GB"/>
        </w:rPr>
        <w:t xml:space="preserve">Figure </w:t>
      </w:r>
      <w:r w:rsidR="008B6C84">
        <w:rPr>
          <w:i/>
          <w:noProof/>
          <w:lang w:val="en-GB"/>
        </w:rPr>
        <w:t>1</w:t>
      </w:r>
      <w:r>
        <w:rPr>
          <w:noProof/>
          <w:lang w:val="en-GB"/>
        </w:rPr>
        <w:t xml:space="preserve"> </w:t>
      </w:r>
      <w:r w:rsidRPr="00701D72">
        <w:rPr>
          <w:noProof/>
          <w:lang w:val="en-GB"/>
        </w:rPr>
        <w:t>shows the wide range in the cost</w:t>
      </w:r>
      <w:r w:rsidR="00981E92">
        <w:rPr>
          <w:noProof/>
          <w:lang w:val="en-GB"/>
        </w:rPr>
        <w:t>s</w:t>
      </w:r>
      <w:r w:rsidRPr="00701D72">
        <w:rPr>
          <w:noProof/>
          <w:lang w:val="en-GB"/>
        </w:rPr>
        <w:t xml:space="preserve"> of </w:t>
      </w:r>
      <w:r w:rsidR="00981E92">
        <w:rPr>
          <w:noProof/>
          <w:lang w:val="en-GB"/>
        </w:rPr>
        <w:t>mobilizing</w:t>
      </w:r>
      <w:r w:rsidRPr="00701D72">
        <w:rPr>
          <w:noProof/>
          <w:lang w:val="en-GB"/>
        </w:rPr>
        <w:t xml:space="preserve"> the different resources to produce energy. The figures refer to the sustainable potential of woody and non-woody types of biomass, and indicate how much energy is available for each type of biomass and how much it would cost</w:t>
      </w:r>
      <w:r w:rsidR="00981E92">
        <w:rPr>
          <w:noProof/>
          <w:lang w:val="en-GB"/>
        </w:rPr>
        <w:t xml:space="preserve"> to supply the biomass to the energy facility</w:t>
      </w:r>
      <w:r w:rsidRPr="00701D72">
        <w:rPr>
          <w:noProof/>
          <w:lang w:val="en-GB"/>
        </w:rPr>
        <w:t xml:space="preserve">. They show clearly that it is mostly more expensive to use the woody than the non-woody types of biomass, and that the price rises with increasing exploitation of the resources. </w:t>
      </w:r>
      <w:r w:rsidRPr="00C13F51">
        <w:rPr>
          <w:color w:val="000000" w:themeColor="text1"/>
          <w:lang w:val="en"/>
        </w:rPr>
        <w:t xml:space="preserve">Partial quantities of individual biomasses are available at different costs, mostly because of their supply costs. This applies to hardwood from the forest, for example. </w:t>
      </w:r>
      <w:r w:rsidRPr="00701D72">
        <w:rPr>
          <w:noProof/>
          <w:lang w:val="en-GB"/>
        </w:rPr>
        <w:t>With household waste and part o</w:t>
      </w:r>
      <w:r>
        <w:rPr>
          <w:noProof/>
          <w:lang w:val="en-GB"/>
        </w:rPr>
        <w:t>f the industrial wood residues</w:t>
      </w:r>
      <w:r w:rsidRPr="00701D72">
        <w:rPr>
          <w:noProof/>
          <w:lang w:val="en-GB"/>
        </w:rPr>
        <w:t>, the costs are negative because collecting them incurs charges.</w:t>
      </w:r>
    </w:p>
    <w:p w:rsidR="000053BF" w:rsidRPr="00701D72" w:rsidRDefault="000053BF" w:rsidP="000053BF">
      <w:pPr>
        <w:spacing w:after="120"/>
        <w:jc w:val="both"/>
        <w:rPr>
          <w:noProof/>
          <w:lang w:val="en-GB"/>
        </w:rPr>
      </w:pPr>
      <w:r>
        <w:rPr>
          <w:noProof/>
        </w:rPr>
        <w:drawing>
          <wp:inline distT="0" distB="0" distL="0" distR="0" wp14:anchorId="0C77C49C" wp14:editId="69BE56D5">
            <wp:extent cx="5756910" cy="346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_gesamtschau_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3BF" w:rsidRPr="004D2B1F" w:rsidRDefault="000053BF" w:rsidP="000053BF">
      <w:pPr>
        <w:spacing w:after="120"/>
        <w:jc w:val="both"/>
        <w:rPr>
          <w:i/>
          <w:noProof/>
          <w:lang w:val="en-GB"/>
        </w:rPr>
      </w:pPr>
      <w:r>
        <w:rPr>
          <w:i/>
          <w:noProof/>
          <w:lang w:val="en-GB"/>
        </w:rPr>
        <w:t>Figure</w:t>
      </w:r>
      <w:r w:rsidRPr="00701D72">
        <w:rPr>
          <w:i/>
          <w:noProof/>
          <w:lang w:val="en-GB"/>
        </w:rPr>
        <w:t xml:space="preserve"> </w:t>
      </w:r>
      <w:r w:rsidR="008B6C84">
        <w:rPr>
          <w:i/>
          <w:noProof/>
          <w:lang w:val="en-GB"/>
        </w:rPr>
        <w:t>1</w:t>
      </w:r>
      <w:r w:rsidRPr="00701D72">
        <w:rPr>
          <w:i/>
          <w:noProof/>
          <w:lang w:val="en-GB"/>
        </w:rPr>
        <w:t>: Cost</w:t>
      </w:r>
      <w:bookmarkStart w:id="0" w:name="_GoBack"/>
      <w:bookmarkEnd w:id="0"/>
      <w:r w:rsidRPr="00701D72">
        <w:rPr>
          <w:i/>
          <w:noProof/>
          <w:lang w:val="en-GB"/>
        </w:rPr>
        <w:t xml:space="preserve"> of using the sustainable primary energy potential of all 10 biomass types in Swiss francs per </w:t>
      </w:r>
      <w:r w:rsidR="001A1B3C">
        <w:rPr>
          <w:i/>
          <w:noProof/>
          <w:lang w:val="en-GB"/>
        </w:rPr>
        <w:t>Gig</w:t>
      </w:r>
      <w:r w:rsidR="001163BE">
        <w:rPr>
          <w:i/>
          <w:noProof/>
          <w:lang w:val="en-GB"/>
        </w:rPr>
        <w:t>a</w:t>
      </w:r>
      <w:r w:rsidR="00A00CF7">
        <w:rPr>
          <w:i/>
          <w:noProof/>
          <w:lang w:val="en-GB"/>
        </w:rPr>
        <w:t>joule</w:t>
      </w:r>
      <w:r w:rsidRPr="00701D72">
        <w:rPr>
          <w:i/>
          <w:noProof/>
          <w:lang w:val="en-GB"/>
        </w:rPr>
        <w:t xml:space="preserve">. </w:t>
      </w:r>
    </w:p>
    <w:p w:rsidR="00957D4B" w:rsidRPr="000053BF" w:rsidRDefault="001163BE">
      <w:pPr>
        <w:rPr>
          <w:lang w:val="en-GB"/>
        </w:rPr>
      </w:pPr>
    </w:p>
    <w:sectPr w:rsidR="00957D4B" w:rsidRPr="000053B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1C" w:rsidRDefault="00422A1C" w:rsidP="007C2838">
      <w:pPr>
        <w:spacing w:before="0" w:after="0" w:line="240" w:lineRule="auto"/>
      </w:pPr>
      <w:r>
        <w:separator/>
      </w:r>
    </w:p>
  </w:endnote>
  <w:endnote w:type="continuationSeparator" w:id="0">
    <w:p w:rsidR="00422A1C" w:rsidRDefault="00422A1C" w:rsidP="007C28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38" w:rsidRDefault="007C283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1C" w:rsidRDefault="00422A1C" w:rsidP="007C2838">
      <w:pPr>
        <w:spacing w:before="0" w:after="0" w:line="240" w:lineRule="auto"/>
      </w:pPr>
      <w:r>
        <w:separator/>
      </w:r>
    </w:p>
  </w:footnote>
  <w:footnote w:type="continuationSeparator" w:id="0">
    <w:p w:rsidR="00422A1C" w:rsidRDefault="00422A1C" w:rsidP="007C28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61" w:rsidRDefault="00207961" w:rsidP="00207961">
    <w:pPr>
      <w:pStyle w:val="Header"/>
    </w:pPr>
    <w:r>
      <w:rPr>
        <w:noProof/>
      </w:rPr>
      <w:drawing>
        <wp:inline distT="0" distB="0" distL="0" distR="0" wp14:anchorId="337E05CA" wp14:editId="04B0DEEB">
          <wp:extent cx="1562641" cy="39600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L_Schriftzug_e_P32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41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</w:t>
    </w:r>
    <w:r>
      <w:tab/>
    </w:r>
    <w:r w:rsidRPr="007C2838">
      <w:rPr>
        <w:noProof/>
      </w:rPr>
      <w:drawing>
        <wp:inline distT="0" distB="0" distL="0" distR="0" wp14:anchorId="7C72D405" wp14:editId="5C3CC00C">
          <wp:extent cx="1823170" cy="396000"/>
          <wp:effectExtent l="0" t="0" r="5715" b="4445"/>
          <wp:docPr id="25" name="Picture 24" descr="Biosweet_Logo_color_Simon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 descr="Biosweet_Logo_color_Simone.eps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17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BF"/>
    <w:rsid w:val="000053BF"/>
    <w:rsid w:val="001163BE"/>
    <w:rsid w:val="001A1B3C"/>
    <w:rsid w:val="00207961"/>
    <w:rsid w:val="00422A1C"/>
    <w:rsid w:val="007C2838"/>
    <w:rsid w:val="008A22EF"/>
    <w:rsid w:val="008B6C84"/>
    <w:rsid w:val="00981E92"/>
    <w:rsid w:val="00A00CF7"/>
    <w:rsid w:val="00AD1BB6"/>
    <w:rsid w:val="00C33168"/>
    <w:rsid w:val="00F1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BF"/>
    <w:pPr>
      <w:spacing w:before="200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3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BF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8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838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28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838"/>
    <w:rPr>
      <w:rFonts w:eastAsiaTheme="minorEastAsi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BF"/>
    <w:pPr>
      <w:spacing w:before="200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3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BF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8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838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28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838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 Birmensdorf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Gillianne Bowman</dc:creator>
  <cp:lastModifiedBy>Vanessa Burg</cp:lastModifiedBy>
  <cp:revision>8</cp:revision>
  <dcterms:created xsi:type="dcterms:W3CDTF">2017-11-07T12:44:00Z</dcterms:created>
  <dcterms:modified xsi:type="dcterms:W3CDTF">2017-11-07T14:23:00Z</dcterms:modified>
</cp:coreProperties>
</file>